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4CA8" w14:textId="7633EE16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0F74B0">
        <w:rPr>
          <w:rFonts w:ascii="Verdana" w:eastAsia="Times New Roman" w:hAnsi="Verdana" w:cs="Calibri"/>
          <w:bCs/>
          <w:lang w:eastAsia="cs-CZ"/>
        </w:rPr>
        <w:t>4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934DEC">
        <w:rPr>
          <w:rFonts w:ascii="Verdana" w:eastAsia="Times New Roman" w:hAnsi="Verdana" w:cs="Calibri"/>
          <w:bCs/>
          <w:lang w:eastAsia="cs-CZ"/>
        </w:rPr>
        <w:t>Výzvy k podání nabídky</w:t>
      </w:r>
    </w:p>
    <w:p w14:paraId="14E79756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13A56A9A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BD662BA" w14:textId="190110F0" w:rsidR="00F95A32" w:rsidRPr="00F95A32" w:rsidRDefault="000F74B0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  <w:bookmarkStart w:id="0" w:name="_Hlk103251035"/>
      <w:r w:rsidRPr="000F74B0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Studie proveditelnosti PPP – Projekt Nemanice-Ševětín </w:t>
      </w:r>
      <w:bookmarkEnd w:id="0"/>
    </w:p>
    <w:p w14:paraId="1A9670EF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3229681C" w14:textId="6D0B02B6" w:rsidR="00F95A32" w:rsidRPr="00F95A32" w:rsidRDefault="00F95A32" w:rsidP="00F95A32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1D823AFB" w14:textId="77777777" w:rsidR="00D26FEA" w:rsidRPr="00D26FEA" w:rsidRDefault="00D26FEA" w:rsidP="00D26FEA">
      <w:pPr>
        <w:numPr>
          <w:ilvl w:val="0"/>
          <w:numId w:val="36"/>
        </w:numPr>
        <w:rPr>
          <w:b/>
        </w:rPr>
      </w:pPr>
      <w:r w:rsidRPr="00D26FEA">
        <w:rPr>
          <w:b/>
        </w:rPr>
        <w:t>Předmět plnění</w:t>
      </w:r>
    </w:p>
    <w:p w14:paraId="0D80BAFD" w14:textId="44F4FA24" w:rsidR="00D26FEA" w:rsidRDefault="00D26FEA" w:rsidP="00D26FEA">
      <w:r w:rsidRPr="00D26FEA">
        <w:t xml:space="preserve">V souladu s potřebou realizovat výstavbu </w:t>
      </w:r>
      <w:r w:rsidR="00B276A8" w:rsidRPr="00D26FEA">
        <w:t>infrastrukturní</w:t>
      </w:r>
      <w:r w:rsidR="00B276A8">
        <w:t>ho</w:t>
      </w:r>
      <w:r w:rsidR="00B276A8" w:rsidRPr="00D26FEA">
        <w:t xml:space="preserve"> </w:t>
      </w:r>
      <w:r w:rsidRPr="00D26FEA">
        <w:t>projekt</w:t>
      </w:r>
      <w:r w:rsidR="00B276A8">
        <w:t>u s názvem</w:t>
      </w:r>
      <w:r w:rsidRPr="00D26FEA">
        <w:t>: Modernizace trati Nemanice I – Ševětín, část B</w:t>
      </w:r>
      <w:r w:rsidR="002A3A7E">
        <w:t xml:space="preserve"> (</w:t>
      </w:r>
      <w:r w:rsidRPr="00D26FEA">
        <w:t>dále jen „Projekt“</w:t>
      </w:r>
      <w:r w:rsidR="002A3A7E">
        <w:t>)</w:t>
      </w:r>
      <w:r w:rsidRPr="00D26FEA">
        <w:t>, a s ohledem na finanční náročnost t</w:t>
      </w:r>
      <w:r w:rsidR="00B276A8">
        <w:t>éto</w:t>
      </w:r>
      <w:r w:rsidRPr="00D26FEA">
        <w:t xml:space="preserve"> investiční akc</w:t>
      </w:r>
      <w:r w:rsidR="00B276A8">
        <w:t>e</w:t>
      </w:r>
      <w:r w:rsidRPr="00D26FEA">
        <w:t xml:space="preserve"> a hledání alternativních zdrojů, bude prověřena výhodnost a proveditelnost realizace PPP projektu, ve kterém by měl soukromý partner zajistit výstavbu včetně jejího financování a údržbu železniční trati. </w:t>
      </w:r>
      <w:r w:rsidR="002A3A7E">
        <w:t>Předmětem je s</w:t>
      </w:r>
      <w:r w:rsidR="002A3A7E" w:rsidRPr="00D26FEA">
        <w:t xml:space="preserve">tudie </w:t>
      </w:r>
      <w:r w:rsidRPr="00D26FEA">
        <w:t xml:space="preserve">proveditelnosti a výhodnosti PPP projektu ve srovnání s klasickou veřejnou zakázkou a její jednotlivé části/přílohy musí být dostatečným podkladem pro rozhodnutí o možnosti zahájení zadávacího řízení na pořízení předmětného projektu formou PPP. Výsledný dokument musí na základě empiricky prokazatelných dat a v návaznosti na nejlepší mezinárodní praxi porovnat vhodnost realizace projektu formou PPP ve srovnání s realizací projektu formou tradičních veřejných zakázek financovaných z veřejných zdrojů v celém průběhu celoživotního cyklu. </w:t>
      </w:r>
    </w:p>
    <w:p w14:paraId="694A9978" w14:textId="6951162E" w:rsidR="00D26FEA" w:rsidRPr="00D26FEA" w:rsidRDefault="00D26FEA" w:rsidP="00D26FEA">
      <w:r w:rsidRPr="00D26FEA">
        <w:t>Předpokladem pro úspěšnou realizaci Projektu je vypracování materiálu, který musí potvrdit proveditelnost, vhodnost a výhodnost využití metody PPP. Studie bude zpracována v takovém rozsahu, aby byla dostatečně komplexním podkladem pro odůvodnění veřejné zakázky realizace Projektu ve smyslu ustanovení zákona o veřejných zakázkách č. 134/2016 Sb., ve znění pozdějších předpisu (dále také jen „ZZVZ“). Dále bude studie připravena v souladu s Metodikou PPP projektů vypracovanou MFČR</w:t>
      </w:r>
      <w:r w:rsidRPr="00D26FEA">
        <w:rPr>
          <w:vertAlign w:val="superscript"/>
        </w:rPr>
        <w:footnoteReference w:id="1"/>
      </w:r>
      <w:r w:rsidRPr="00D26FEA">
        <w:t>.</w:t>
      </w:r>
    </w:p>
    <w:p w14:paraId="7455525B" w14:textId="77777777" w:rsidR="00D26FEA" w:rsidRPr="00D26FEA" w:rsidRDefault="00D26FEA" w:rsidP="00D26FEA">
      <w:r w:rsidRPr="00D26FEA">
        <w:t xml:space="preserve">Klasifikace dle CPV: </w:t>
      </w:r>
    </w:p>
    <w:p w14:paraId="084565EC" w14:textId="77777777" w:rsidR="00D26FEA" w:rsidRPr="00D26FEA" w:rsidRDefault="00D26FEA" w:rsidP="00D26FEA">
      <w:r w:rsidRPr="00D26FEA">
        <w:t>79400000-8</w:t>
      </w:r>
      <w:r w:rsidRPr="00D26FEA">
        <w:tab/>
        <w:t>Podnikatelské a manažerské poradenství a související služby</w:t>
      </w:r>
    </w:p>
    <w:p w14:paraId="330D2411" w14:textId="03EE978A" w:rsidR="00D26FEA" w:rsidRDefault="00D26FEA" w:rsidP="00D26FEA">
      <w:r w:rsidRPr="00D26FEA">
        <w:t>79412000-5</w:t>
      </w:r>
      <w:r w:rsidRPr="00D26FEA">
        <w:tab/>
        <w:t>Poradenství v oblasti finančního řízení</w:t>
      </w:r>
    </w:p>
    <w:p w14:paraId="5B925570" w14:textId="77777777" w:rsidR="00D26FEA" w:rsidRPr="00D26FEA" w:rsidRDefault="00D26FEA" w:rsidP="00D26FEA">
      <w:pPr>
        <w:numPr>
          <w:ilvl w:val="0"/>
          <w:numId w:val="36"/>
        </w:numPr>
        <w:rPr>
          <w:b/>
        </w:rPr>
      </w:pPr>
      <w:r w:rsidRPr="00D26FEA">
        <w:rPr>
          <w:b/>
        </w:rPr>
        <w:t>Specifikace předmětu plnění</w:t>
      </w:r>
    </w:p>
    <w:p w14:paraId="35A4D78F" w14:textId="68491810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 xml:space="preserve"> Studie proveditelnosti</w:t>
      </w:r>
      <w:r w:rsidRPr="00D26FEA" w:rsidDel="00286C9A">
        <w:rPr>
          <w:b/>
          <w:u w:val="single"/>
        </w:rPr>
        <w:t xml:space="preserve"> </w:t>
      </w:r>
      <w:r w:rsidRPr="00D26FEA">
        <w:rPr>
          <w:b/>
          <w:u w:val="single"/>
        </w:rPr>
        <w:t>Projekt</w:t>
      </w:r>
      <w:r w:rsidR="00B276A8">
        <w:rPr>
          <w:b/>
          <w:u w:val="single"/>
        </w:rPr>
        <w:t>u</w:t>
      </w:r>
    </w:p>
    <w:p w14:paraId="46AFB84C" w14:textId="572D0D4E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>Posuzovaný Projekt:</w:t>
      </w:r>
    </w:p>
    <w:p w14:paraId="0ECF6E32" w14:textId="77777777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>Modernizace trati Nemanice I – Ševětín, část B</w:t>
      </w:r>
    </w:p>
    <w:p w14:paraId="46C31EF3" w14:textId="77777777" w:rsidR="00D26FEA" w:rsidRPr="00D26FEA" w:rsidRDefault="00D26FEA" w:rsidP="00D26FEA">
      <w:r w:rsidRPr="00D26FEA">
        <w:t xml:space="preserve">Předpokládané celkové investiční náklady: 25,255 mld. Kč </w:t>
      </w:r>
    </w:p>
    <w:p w14:paraId="46871F40" w14:textId="77777777" w:rsidR="00D26FEA" w:rsidRPr="00D26FEA" w:rsidRDefault="00D26FEA" w:rsidP="00D26FEA">
      <w:r w:rsidRPr="00D26FEA">
        <w:t>Doba realizace: 6/2023 –  3/2031</w:t>
      </w:r>
    </w:p>
    <w:p w14:paraId="48C6C553" w14:textId="77777777" w:rsidR="00D26FEA" w:rsidRPr="00D26FEA" w:rsidRDefault="00D26FEA" w:rsidP="00D26FEA">
      <w:r w:rsidRPr="00D26FEA">
        <w:lastRenderedPageBreak/>
        <w:t>Místem stavby je železniční trať 280 00 České Budějovice – Benešov u Prahy (dle Prohlášení o dráze celostátní a regionální). Úsek Nemanice I – Ševětín a železniční trať 220 00 Nemanice – Plzeň hl. n.</w:t>
      </w:r>
    </w:p>
    <w:p w14:paraId="0C8CCA49" w14:textId="77777777" w:rsidR="00D26FEA" w:rsidRPr="00D26FEA" w:rsidRDefault="00D26FEA" w:rsidP="00D26FEA">
      <w:r w:rsidRPr="00D26FEA">
        <w:t>Stavba se nachází v části rozsahu na dosud zastavěném území. Odehrává se na dosavadní železniční trase v úseku mezi stanicí Nemanice I a stanicí Ševětín, kde využívá přednostně stávajících pozemků dráhy. Na nové železniční trase mezi uvedenými stanicemi jde v otevřeném terénu a je vedena po pozemcích, které nově získal investor pro realizaci stavby. Počátek stavby je umístěn do km 215,900 stávající plzeňské trati (definované osou kolejí č. 701 – 801). Počátek staničení pražské trati je definován nově polohou koncového styku výhybky č. 703. Definiční osou staničení je kolej č. 701. V tomto místě dochází ke skoku/ztotožnění staničení. Km 216,776 491=8,112 963.</w:t>
      </w:r>
    </w:p>
    <w:p w14:paraId="103910CA" w14:textId="77777777" w:rsidR="00D26FEA" w:rsidRPr="00D26FEA" w:rsidRDefault="00D26FEA" w:rsidP="00D26FEA">
      <w:r w:rsidRPr="00D26FEA">
        <w:t>Konec stavby je s ohledem na koordinaci se sousední již realizovanou stavbou „Modernizace trati Nemanice I – Ševětín, 1. stavba, úpravy pro ETCS, 2. část“ umístěn do nového km 24,956 pražské trati, resp. km 25,000 dle stávajícího staničení. Jedná se o dílčí přestavbu, modernizaci stávající dráhy charakteru liniové železniční stavby, spočívající v částečném opuštění stávající dráhy spojené s odstraněním rozhodujících součástí dráhy a vybudováním dráhy v nové stopě. Výsledkem je trvalá stavba dráhy, která bude využívána pro vnitrostátní i mezinárodní železniční dopravu, jako veřejná státní dráha. Součástí stavby je i lokalita ŽST Veselí na Lužnicí, kde se navrhuje a realizuje náhrada technických objektů správce trati za demolované objekty v ŽST Ševětín.</w:t>
      </w:r>
    </w:p>
    <w:p w14:paraId="7845C6AF" w14:textId="77777777" w:rsidR="00D26FEA" w:rsidRPr="00D26FEA" w:rsidRDefault="00D26FEA" w:rsidP="00D26FEA">
      <w:r w:rsidRPr="00D26FEA">
        <w:t>Aktuálně je dokončována dokumentace na změnu ÚR stavby a podána žádost o změnu ÚR v lokalitě křížení s dálnicí D3. Je zpracována dokumentace DSP stavby, která bude podrobena posouzení na soulad s požadavky Interoperability (TSI). Následně budou podány žádosti o stavební povolení. Zároveň se pracuje na návazné dokumentaci PDPS pro veřejnou soutěž na zhotovitele stavby a vlastní realizaci stavby.</w:t>
      </w:r>
    </w:p>
    <w:p w14:paraId="27E41559" w14:textId="77777777" w:rsidR="00D26FEA" w:rsidRPr="00D26FEA" w:rsidRDefault="00D26FEA" w:rsidP="00D26FEA">
      <w:r w:rsidRPr="00D26FEA">
        <w:t>O stavební povolení (a změnu územního rozhodnutí v dílčí lokalitě křížení stavby s dálnicí D3, viz výše) nebylo dosud požádáno. O územní rozhodnutí pro část, která ho prozatím nemá vydáno, bylo požádáno v 01/2022. Jedná se o část v rozsahu staničení od km 215,900 stávající plzeňské trati po staničení 8,351 pražské trati. Ke skoku/ztotožnění staničení dochází v Km 216,776 491=8,112 963. Žádost o stavební povolení pro tuto část bude podána současně s žádostí na zbytek stavby s předpokladem podání v Q3/2022.</w:t>
      </w:r>
    </w:p>
    <w:p w14:paraId="7413AEDA" w14:textId="77777777" w:rsidR="00D26FEA" w:rsidRPr="00D26FEA" w:rsidRDefault="00D26FEA" w:rsidP="00D26FEA">
      <w:r w:rsidRPr="00D26FEA">
        <w:t>Majetkoprávní část dokumentace je zpracována s ohledem na aktuální podrobnost dostupné dokumentace (Dokumentace pro stavební povolení). Proces zasmluvnění a výkupů nezbytných pozemků pro realizaci stavby byl zahájen odkupem celých dotčených pozemků. Následovat budou dílčí části pozemků, které musí být nejprve geometricky odděleny.</w:t>
      </w:r>
    </w:p>
    <w:p w14:paraId="03BD3F00" w14:textId="77777777" w:rsidR="00BE7DD1" w:rsidRPr="00D26FEA" w:rsidRDefault="00BE7DD1" w:rsidP="00BE7DD1">
      <w:r>
        <w:t>Po uzavření smlouvy o dílo bude pro dodavatele připravena veškerá projektová dokumentace Projektu, včetně aktuální informace o probíhající přípravě stavebního řízení.</w:t>
      </w:r>
    </w:p>
    <w:p w14:paraId="40C768D9" w14:textId="77777777" w:rsidR="0078536A" w:rsidRPr="00D26FEA" w:rsidRDefault="0078536A" w:rsidP="00D26FEA"/>
    <w:p w14:paraId="6789EE21" w14:textId="65291DD3" w:rsidR="00D26FEA" w:rsidRDefault="00D26FEA" w:rsidP="00D26FEA">
      <w:pPr>
        <w:numPr>
          <w:ilvl w:val="1"/>
          <w:numId w:val="36"/>
        </w:numPr>
        <w:rPr>
          <w:b/>
          <w:u w:val="single"/>
        </w:rPr>
      </w:pPr>
      <w:r w:rsidRPr="00D26FEA">
        <w:rPr>
          <w:b/>
          <w:u w:val="single"/>
        </w:rPr>
        <w:t xml:space="preserve">Hlavní náplň činnosti dodavatele: </w:t>
      </w:r>
    </w:p>
    <w:p w14:paraId="48B87D50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Příprava studie proveditelnosti PPP projektu v souladu s metodikami Ministerstva financí ČR pro přípravu PPP projektů</w:t>
      </w:r>
      <w:r w:rsidRPr="00D26FEA">
        <w:rPr>
          <w:vertAlign w:val="superscript"/>
        </w:rPr>
        <w:footnoteReference w:id="2"/>
      </w:r>
      <w:r w:rsidRPr="00D26FEA">
        <w:t xml:space="preserve"> s přihlédnutím k mezinárodní praxi a zkušenostem z obdobných PPP projektů v dopravní infrastruktuře.</w:t>
      </w:r>
    </w:p>
    <w:p w14:paraId="356F57D2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Revize Projektové dokumentace k Projektu zpracované Zadavatelem a to zejména, nikoli však výlučně, s ohledem na realizovatelnost Projektu formou PPP;</w:t>
      </w:r>
    </w:p>
    <w:p w14:paraId="1D90CD16" w14:textId="76C371F6" w:rsidR="00D26FEA" w:rsidRPr="00D26FEA" w:rsidRDefault="00D26FEA" w:rsidP="00D26FEA">
      <w:pPr>
        <w:numPr>
          <w:ilvl w:val="0"/>
          <w:numId w:val="34"/>
        </w:numPr>
      </w:pPr>
      <w:r w:rsidRPr="00D26FEA">
        <w:lastRenderedPageBreak/>
        <w:t xml:space="preserve">Posouzení daňových dopadů Projektu na veřejný sektor a dopadů na evidenci aktiv Projektu v národních účtech (vliv na dluh a deficit veřejného sektoru, ESA 2010);  </w:t>
      </w:r>
    </w:p>
    <w:p w14:paraId="6472DB7E" w14:textId="5D5B31E2" w:rsidR="00D26FEA" w:rsidRDefault="00D26FEA" w:rsidP="00D26FEA">
      <w:pPr>
        <w:numPr>
          <w:ilvl w:val="0"/>
          <w:numId w:val="34"/>
        </w:numPr>
      </w:pPr>
      <w:r w:rsidRPr="00D26FEA">
        <w:t>Doporučení strategie z finančního a komerčního hlediska týkající se strukturování Projektu, základních vztahů mezi Zadavatelem a soukromým partnerem a strategie způsobu výběru takovéhoto soukromého partnera;</w:t>
      </w:r>
    </w:p>
    <w:p w14:paraId="3BF68770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Další finanční a ekonomické poradenské služby, jejichž potřeba může vyvstat v průběhu přípravy a schvalování Projektu.</w:t>
      </w:r>
    </w:p>
    <w:p w14:paraId="2A1206E1" w14:textId="77777777" w:rsidR="00D26FEA" w:rsidRPr="00D26FEA" w:rsidRDefault="00D26FEA" w:rsidP="00D26FEA">
      <w:pPr>
        <w:numPr>
          <w:ilvl w:val="1"/>
          <w:numId w:val="36"/>
        </w:numPr>
      </w:pPr>
      <w:r w:rsidRPr="00D26FEA">
        <w:rPr>
          <w:b/>
          <w:u w:val="single"/>
        </w:rPr>
        <w:t>Studie proveditelnosti a výhodnosti Projektu bude zejména obsahovat:</w:t>
      </w:r>
    </w:p>
    <w:p w14:paraId="34E92549" w14:textId="19B23C5F" w:rsidR="00D26FEA" w:rsidRDefault="00D26FEA" w:rsidP="00D26FEA">
      <w:pPr>
        <w:numPr>
          <w:ilvl w:val="0"/>
          <w:numId w:val="35"/>
        </w:numPr>
      </w:pPr>
      <w:r w:rsidRPr="00D26FEA">
        <w:t>Podrobný popis Projektu a předpokládaný způsob jeho realizace,</w:t>
      </w:r>
    </w:p>
    <w:p w14:paraId="1BB0C08F" w14:textId="0B16F300" w:rsidR="00D26FEA" w:rsidRPr="00D26FEA" w:rsidRDefault="00D26FEA" w:rsidP="00D26FEA">
      <w:pPr>
        <w:numPr>
          <w:ilvl w:val="0"/>
          <w:numId w:val="35"/>
        </w:numPr>
      </w:pPr>
      <w:r w:rsidRPr="00D26FEA">
        <w:t>Podrobný popis služeb požadovaných Zadavatelem na předmětném úseku dráhy a popis způsobu jejich zajištění, resp. poskytování v modelu PPP (služby zajišťované soukromým partnerem – stavební údržba, provoz dráhy Správnou železnic) a v modelu tradičních veřejných zakázek, a to včetně zhodnocení předpokládatelných rizik v obou modelech,</w:t>
      </w:r>
    </w:p>
    <w:p w14:paraId="07A44E16" w14:textId="76644DF6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Předmětem prověření v úvodní fázi </w:t>
      </w:r>
      <w:r w:rsidR="0065756A">
        <w:t>P</w:t>
      </w:r>
      <w:r w:rsidR="0065756A" w:rsidRPr="00D26FEA">
        <w:t>rojekt</w:t>
      </w:r>
      <w:r w:rsidR="0065756A">
        <w:t>u</w:t>
      </w:r>
      <w:r w:rsidR="0065756A" w:rsidRPr="00D26FEA">
        <w:t xml:space="preserve"> </w:t>
      </w:r>
      <w:r w:rsidRPr="00D26FEA">
        <w:t>musí být identifikován faktický rozsah díla realizovaný soukromým partnerem formou PPP. Může jím například být pouze železniční spodek (např. významné umělé stavby – mosty, tunely) nebo spolu se železničním svrškem (kolejové lože, kolejnice, výhybky, upevňovadla, pražce), anebo pouze část  technologická (ETCS)</w:t>
      </w:r>
      <w:r>
        <w:t>,</w:t>
      </w:r>
    </w:p>
    <w:p w14:paraId="4F400FB0" w14:textId="0DC0FC06" w:rsidR="00D26FEA" w:rsidRPr="00D26FEA" w:rsidRDefault="00D26FEA" w:rsidP="00D26FEA">
      <w:pPr>
        <w:numPr>
          <w:ilvl w:val="0"/>
          <w:numId w:val="35"/>
        </w:numPr>
      </w:pPr>
      <w:r w:rsidRPr="00D26FEA">
        <w:t>Podrobné porovnání, zhodnocení a odůvodnění vhodnosti a výhodnosti realizace projektu danou formou, tedy porovnání způsobu zajištění služeb definovaných v předchozím bodě v obou modelech, tj. PPP vs. tradiční veřejné zakázky financované v průběhu životního cyklu z veřejných zdrojů,</w:t>
      </w:r>
    </w:p>
    <w:p w14:paraId="013934B8" w14:textId="4BF9BBF0" w:rsidR="00D26FEA" w:rsidRPr="00D26FEA" w:rsidRDefault="00D26FEA" w:rsidP="00D26FEA">
      <w:pPr>
        <w:numPr>
          <w:ilvl w:val="0"/>
          <w:numId w:val="35"/>
        </w:numPr>
      </w:pPr>
      <w:r w:rsidRPr="00D26FEA">
        <w:t>Analýzu resp. podmínky proveditelnosti Projektu využitím modelu PPP (zejména z ekonomického, právního a technického hlediska) a podmínky proveditelnosti Projektu v případě zajištění tradičními veřejnými zakázkami financovanými v průběhu životního cyklu z veřejných zdrojů a porovnání podmínek proveditelnosti v obou modelech,</w:t>
      </w:r>
    </w:p>
    <w:p w14:paraId="6E5E5520" w14:textId="1F95F05A" w:rsidR="00D26FEA" w:rsidRPr="00D26FEA" w:rsidRDefault="00D26FEA" w:rsidP="00D26FEA">
      <w:pPr>
        <w:numPr>
          <w:ilvl w:val="0"/>
          <w:numId w:val="35"/>
        </w:numPr>
      </w:pPr>
      <w:r w:rsidRPr="00D26FEA">
        <w:t>Matici rizik v obou možných způsobech zajištění Projektu, včetně návrhu jejich rozdělení mezi Zadavatele a soukromého partnera / zhotovitele veřejných zakázek a jejich ocenění v každém z modelu zajištění Projektu. Ocenění rizik musí být podloženo empiricky ověřitelnými způsoby v souladu s nejlepší mezinárodní praxí a zkušeností z prostředí ČR,</w:t>
      </w:r>
    </w:p>
    <w:p w14:paraId="4C480648" w14:textId="356CCD57" w:rsidR="00D26FEA" w:rsidRPr="00D26FEA" w:rsidRDefault="00D26FEA" w:rsidP="00D26FEA">
      <w:pPr>
        <w:numPr>
          <w:ilvl w:val="0"/>
          <w:numId w:val="35"/>
        </w:numPr>
      </w:pPr>
      <w:r w:rsidRPr="00D26FEA">
        <w:t>Identifikaci a kvantifikaci předpokládaných finančních prostředků nezbytných pro realizaci Projektu, včetně popisu předpokládaných finančních toků v průběhu jeho realizace v modelu PPP a v modelu tradičních veřejných zakázek,</w:t>
      </w:r>
    </w:p>
    <w:p w14:paraId="0225D346" w14:textId="672E9BEE" w:rsidR="00D26FEA" w:rsidRPr="00D26FEA" w:rsidRDefault="00D26FEA" w:rsidP="00D26FEA">
      <w:pPr>
        <w:numPr>
          <w:ilvl w:val="0"/>
          <w:numId w:val="35"/>
        </w:numPr>
      </w:pPr>
      <w:r w:rsidRPr="00D26FEA">
        <w:t>Předpokládané přínosy Projektu za předpokladu jeho realizace modelem PPP, které nelze dosáhnout při využití klasického modelu a předpokládané přínosy Projektu za předpokladu jeho realizace klasickým modelem, které nelze dosáhnout při využití PPP modelu, jejich kvantifikace a ocenění,</w:t>
      </w:r>
    </w:p>
    <w:p w14:paraId="2E37F807" w14:textId="279E66BA" w:rsidR="00D26FEA" w:rsidRPr="00D26FEA" w:rsidRDefault="00D26FEA" w:rsidP="00D26FEA">
      <w:pPr>
        <w:numPr>
          <w:ilvl w:val="0"/>
          <w:numId w:val="35"/>
        </w:numPr>
      </w:pPr>
      <w:r w:rsidRPr="00D26FEA">
        <w:t>Kvantitativní a kvalitativní srovnání výhodnosti realizace Projektu klasickým modelem a modelem PPP zahrnující všechny výdaje a příjmy spojené s klasickým modelem a s modelem PPP - finanční model porovnávající finanční toky v průběhu celoživotního cyklu Projektu při obou způsobech zajištění,</w:t>
      </w:r>
    </w:p>
    <w:p w14:paraId="1FF76E13" w14:textId="592B6258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Návrh, popis a zdůvodnění platebního </w:t>
      </w:r>
      <w:r w:rsidR="002B5C42" w:rsidRPr="00D26FEA">
        <w:t>mechanismu</w:t>
      </w:r>
      <w:r w:rsidRPr="00D26FEA">
        <w:t xml:space="preserve"> zohledňující plnění závazků soukromého partnera,</w:t>
      </w:r>
    </w:p>
    <w:p w14:paraId="1740C6B0" w14:textId="7347CB34" w:rsidR="00D26FEA" w:rsidRPr="00D26FEA" w:rsidRDefault="00D26FEA" w:rsidP="00D26FEA">
      <w:pPr>
        <w:numPr>
          <w:ilvl w:val="0"/>
          <w:numId w:val="35"/>
        </w:numPr>
      </w:pPr>
      <w:r w:rsidRPr="00D26FEA">
        <w:lastRenderedPageBreak/>
        <w:t>Analýzu daňových dopadů a dopadu na evidenci aktiv a výdajů Projektu v národních účtech (mimo jiné s ohledem na ESA 2010),</w:t>
      </w:r>
    </w:p>
    <w:p w14:paraId="142705CD" w14:textId="2405D9CF" w:rsidR="00D26FEA" w:rsidRPr="00D26FEA" w:rsidRDefault="00D26FEA" w:rsidP="00D26FEA">
      <w:pPr>
        <w:numPr>
          <w:ilvl w:val="0"/>
          <w:numId w:val="35"/>
        </w:numPr>
      </w:pPr>
      <w:r w:rsidRPr="00D26FEA">
        <w:t>Analýzu a doporučení strukturování Projektu z finančního a komerčního hlediska základních vztahů mezi Zadavatelem a soukromým partnerem reflektující výsledky testování trhu,</w:t>
      </w:r>
    </w:p>
    <w:p w14:paraId="4B40A483" w14:textId="61DA5D32" w:rsidR="00D26FEA" w:rsidRPr="00D26FEA" w:rsidRDefault="00D26FEA" w:rsidP="00D26FEA">
      <w:pPr>
        <w:numPr>
          <w:ilvl w:val="0"/>
          <w:numId w:val="35"/>
        </w:numPr>
      </w:pPr>
      <w:r w:rsidRPr="00D26FEA">
        <w:t>Analýzu a doporučení strukturování Projektu hlediska základních vztahů mezi Zadavatelem a soukromým partnerem při provozování dráhy,</w:t>
      </w:r>
    </w:p>
    <w:p w14:paraId="09F424B6" w14:textId="2E55D405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Analýza </w:t>
      </w:r>
      <w:proofErr w:type="spellStart"/>
      <w:r w:rsidRPr="00D26FEA">
        <w:t>financovatelnosti</w:t>
      </w:r>
      <w:proofErr w:type="spellEnd"/>
      <w:r w:rsidRPr="00D26FEA">
        <w:t xml:space="preserve"> projektu ze zdrojů nadnárodních finančních institucí (EIB, CEB a další) - požadavky na strukturu projektu, jeho dílčí parametry a připravované podklady a dokumenty, aby byl projekt pro tyto subjekty financovatelný</w:t>
      </w:r>
      <w:r w:rsidR="008F736E">
        <w:t>, mimo</w:t>
      </w:r>
      <w:r w:rsidR="007A075F">
        <w:t xml:space="preserve"> </w:t>
      </w:r>
      <w:r w:rsidR="008F736E">
        <w:t>jiné i s ohledem na požadavky EU taxonomie</w:t>
      </w:r>
      <w:r w:rsidRPr="00D26FEA">
        <w:t xml:space="preserve">. </w:t>
      </w:r>
    </w:p>
    <w:p w14:paraId="41FBF62B" w14:textId="091D557C" w:rsidR="00D26FEA" w:rsidRDefault="00D26FEA" w:rsidP="00D26FEA">
      <w:pPr>
        <w:numPr>
          <w:ilvl w:val="0"/>
          <w:numId w:val="35"/>
        </w:numPr>
      </w:pPr>
      <w:r w:rsidRPr="00D26FEA">
        <w:t>Strategii způsobu výběru soukromého partnera včetně identifikace a rámcového popisu nejvhodnějšího postupu zadávacího řízení Projektu ve smyslu platného znění ZZVZ,</w:t>
      </w:r>
    </w:p>
    <w:p w14:paraId="2BA9660F" w14:textId="04E552E6" w:rsidR="00D26FEA" w:rsidRDefault="00D26FEA" w:rsidP="00D26FEA">
      <w:pPr>
        <w:numPr>
          <w:ilvl w:val="0"/>
          <w:numId w:val="35"/>
        </w:numPr>
      </w:pPr>
      <w:r w:rsidRPr="00D26FEA">
        <w:t>Předpokládaný časový harmonogram zadávacího řízení a realizace Projektu.</w:t>
      </w:r>
    </w:p>
    <w:p w14:paraId="6D55B667" w14:textId="4FA7906B" w:rsidR="00182B4F" w:rsidRPr="00182B4F" w:rsidRDefault="00182B4F" w:rsidP="00182B4F">
      <w:pPr>
        <w:numPr>
          <w:ilvl w:val="0"/>
          <w:numId w:val="35"/>
        </w:numPr>
      </w:pPr>
      <w:r>
        <w:t xml:space="preserve">Průběžné poskytování služeb spojených s řízením, monitoringem a administrací </w:t>
      </w:r>
      <w:r w:rsidR="0047110A">
        <w:t xml:space="preserve">předmětu </w:t>
      </w:r>
      <w:r w:rsidR="0065756A">
        <w:t>plnění</w:t>
      </w:r>
      <w:r>
        <w:t xml:space="preserve"> - dodavatel bude v rámci plnění předmětu </w:t>
      </w:r>
      <w:r w:rsidR="0065756A">
        <w:t>plnění</w:t>
      </w:r>
      <w:r>
        <w:t xml:space="preserve"> zajišťovat zejména řízení </w:t>
      </w:r>
      <w:r w:rsidR="0047110A">
        <w:t xml:space="preserve">předmětu </w:t>
      </w:r>
      <w:r w:rsidR="0065756A">
        <w:t>plnění</w:t>
      </w:r>
      <w:r>
        <w:t xml:space="preserve"> po stránce věcné a časové</w:t>
      </w:r>
    </w:p>
    <w:p w14:paraId="0C437FC3" w14:textId="70EF40CF" w:rsidR="00182B4F" w:rsidRDefault="00182B4F" w:rsidP="00182B4F">
      <w:pPr>
        <w:ind w:firstLine="708"/>
      </w:pPr>
      <w:r>
        <w:t xml:space="preserve">Dodavatel v rámci předmětu </w:t>
      </w:r>
      <w:r w:rsidR="0065756A">
        <w:t>plnění</w:t>
      </w:r>
      <w:r>
        <w:t xml:space="preserve"> zajistí: </w:t>
      </w:r>
    </w:p>
    <w:p w14:paraId="14891683" w14:textId="259635E5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dohled nad realizací </w:t>
      </w:r>
      <w:r w:rsidR="0047110A">
        <w:t xml:space="preserve">předmětu </w:t>
      </w:r>
      <w:r w:rsidR="0065756A">
        <w:t>plnění</w:t>
      </w:r>
      <w:r>
        <w:t>,</w:t>
      </w:r>
    </w:p>
    <w:p w14:paraId="6A315BAE" w14:textId="0E9E4CDD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přizpůsobení metodiky řízení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>prostředí Zadavatele,</w:t>
      </w:r>
    </w:p>
    <w:p w14:paraId="029715FB" w14:textId="4CC3BFBA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zpracování podkladů pro řízení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 xml:space="preserve">– dokumentace nastavení Projektu, podrobný plán realizace Projektu, analýza rizik </w:t>
      </w:r>
      <w:r w:rsidR="0047110A">
        <w:t xml:space="preserve">předmětu </w:t>
      </w:r>
      <w:r w:rsidR="0065756A">
        <w:t>plnění</w:t>
      </w:r>
      <w:r>
        <w:t xml:space="preserve">, zprávy o stavu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 xml:space="preserve">a další dokumentaci dle zvolené projektové metodiky, o organizaci a řízení součinnosti Zadavatele při realizaci </w:t>
      </w:r>
      <w:r w:rsidR="0047110A">
        <w:t xml:space="preserve">předmětu </w:t>
      </w:r>
      <w:r w:rsidR="0065756A">
        <w:t>plnění</w:t>
      </w:r>
      <w:r>
        <w:t>, o řízení kvality, řízení změn, řízení rizik a řízení výjimek;</w:t>
      </w:r>
    </w:p>
    <w:p w14:paraId="7932E3A5" w14:textId="0C9F1F69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organizaci a řízení pravidelných schůzek projektového týmu a řídicího výboru </w:t>
      </w:r>
      <w:r w:rsidR="0047110A">
        <w:t xml:space="preserve">předmětu </w:t>
      </w:r>
      <w:r w:rsidR="0065756A">
        <w:t>plnění</w:t>
      </w:r>
      <w:r>
        <w:t>, včetně zpracování zápisů z těchto jednání;</w:t>
      </w:r>
    </w:p>
    <w:p w14:paraId="30542A41" w14:textId="3112EBF1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administrativní podporu </w:t>
      </w:r>
      <w:r w:rsidR="00C929DB">
        <w:t xml:space="preserve">předmětu </w:t>
      </w:r>
      <w:r w:rsidR="0065756A">
        <w:t>plnění</w:t>
      </w:r>
      <w:r>
        <w:t xml:space="preserve">, včetně kompletní správy dokumentace </w:t>
      </w:r>
      <w:r w:rsidR="0047110A">
        <w:t xml:space="preserve">předmětu </w:t>
      </w:r>
      <w:r w:rsidR="0065756A">
        <w:t>plnění</w:t>
      </w:r>
      <w:r>
        <w:t>;</w:t>
      </w:r>
    </w:p>
    <w:p w14:paraId="27E5CD04" w14:textId="3DF259C3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další činnosti nezbytné k úspěšnému dokončení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>v daném čase a s danými zdroji, které může dodavatel předpokládat na základě své odbornosti v oblasti projektového řízení.</w:t>
      </w:r>
    </w:p>
    <w:p w14:paraId="37415B1F" w14:textId="77777777" w:rsidR="00182B4F" w:rsidRDefault="00182B4F" w:rsidP="008F1449">
      <w:pPr>
        <w:ind w:left="720"/>
      </w:pPr>
    </w:p>
    <w:p w14:paraId="1C4639D6" w14:textId="77777777" w:rsidR="00D26FEA" w:rsidRPr="00D26FEA" w:rsidRDefault="00D26FEA" w:rsidP="00D26FEA">
      <w:r w:rsidRPr="00D26FEA">
        <w:t>Výstupy těchto fází Projektu budou zpracovány Dodavatelem jako jedno samostatné a ucelené plnění tj. Zadavatel nepřipouští možnost jeho rozdělení na dílčí plnění.</w:t>
      </w:r>
    </w:p>
    <w:p w14:paraId="798BBE6E" w14:textId="77777777"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338A4" w14:textId="77777777" w:rsidR="009D04FA" w:rsidRDefault="009D04FA" w:rsidP="00962258">
      <w:pPr>
        <w:spacing w:after="0" w:line="240" w:lineRule="auto"/>
      </w:pPr>
      <w:r>
        <w:separator/>
      </w:r>
    </w:p>
  </w:endnote>
  <w:endnote w:type="continuationSeparator" w:id="0">
    <w:p w14:paraId="3FC90303" w14:textId="77777777" w:rsidR="009D04FA" w:rsidRDefault="009D04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791ED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D91E59" w14:textId="2CC9C6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6E3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E4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D314D" w14:textId="77777777" w:rsidR="00F1715C" w:rsidRDefault="00F1715C" w:rsidP="00D831A3">
          <w:pPr>
            <w:pStyle w:val="Zpat"/>
          </w:pPr>
        </w:p>
      </w:tc>
    </w:tr>
  </w:tbl>
  <w:p w14:paraId="1CA08C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CB2366" wp14:editId="3E19DA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DD16F6" wp14:editId="3CC697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29090EB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50B1F9" w14:textId="1490A779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C867CA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7426B0D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11B42F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643A161C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36F225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79861CBA" w14:textId="77777777" w:rsidR="003F2962" w:rsidRDefault="003F2962" w:rsidP="00460660">
          <w:pPr>
            <w:pStyle w:val="Zpat"/>
          </w:pPr>
        </w:p>
      </w:tc>
    </w:tr>
  </w:tbl>
  <w:p w14:paraId="5B859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787A92" wp14:editId="3302E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D661AE" wp14:editId="686E05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19DA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FC3C2" w14:textId="77777777" w:rsidR="009D04FA" w:rsidRDefault="009D04FA" w:rsidP="00962258">
      <w:pPr>
        <w:spacing w:after="0" w:line="240" w:lineRule="auto"/>
      </w:pPr>
      <w:r>
        <w:separator/>
      </w:r>
    </w:p>
  </w:footnote>
  <w:footnote w:type="continuationSeparator" w:id="0">
    <w:p w14:paraId="26320941" w14:textId="77777777" w:rsidR="009D04FA" w:rsidRDefault="009D04FA" w:rsidP="00962258">
      <w:pPr>
        <w:spacing w:after="0" w:line="240" w:lineRule="auto"/>
      </w:pPr>
      <w:r>
        <w:continuationSeparator/>
      </w:r>
    </w:p>
  </w:footnote>
  <w:footnote w:id="1">
    <w:p w14:paraId="4D259857" w14:textId="77777777" w:rsidR="00D26FEA" w:rsidRPr="005E481B" w:rsidRDefault="00D26FEA" w:rsidP="00D26FEA">
      <w:pPr>
        <w:pStyle w:val="Textpoznpodarou"/>
        <w:rPr>
          <w:rFonts w:ascii="Verdana" w:hAnsi="Verdana"/>
          <w:sz w:val="16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481B">
        <w:rPr>
          <w:rFonts w:ascii="Verdana" w:hAnsi="Verdana"/>
          <w:sz w:val="16"/>
          <w:szCs w:val="18"/>
        </w:rPr>
        <w:t xml:space="preserve">Metodika MF </w:t>
      </w:r>
      <w:hyperlink r:id="rId1" w:history="1">
        <w:r w:rsidRPr="005E481B">
          <w:rPr>
            <w:rFonts w:ascii="Verdana" w:hAnsi="Verdana"/>
            <w:sz w:val="16"/>
            <w:szCs w:val="18"/>
          </w:rPr>
          <w:t>https://www.mfcr.cz/assets/cs/media/PPP_Metodika_2013-05-03_Metodika-vypracovani-studie-proveditelnosti-PPP--2013.pdf</w:t>
        </w:r>
      </w:hyperlink>
    </w:p>
    <w:p w14:paraId="36521407" w14:textId="77777777" w:rsidR="00D26FEA" w:rsidRPr="005E481B" w:rsidRDefault="00D26FEA" w:rsidP="00D26FEA">
      <w:pPr>
        <w:pStyle w:val="Textpoznpodarou"/>
        <w:rPr>
          <w:rFonts w:ascii="Verdana" w:hAnsi="Verdana"/>
          <w:sz w:val="16"/>
          <w:szCs w:val="18"/>
        </w:rPr>
      </w:pPr>
    </w:p>
  </w:footnote>
  <w:footnote w:id="2">
    <w:p w14:paraId="3BABD0C1" w14:textId="77777777" w:rsidR="00D26FEA" w:rsidRDefault="00D26FEA" w:rsidP="00D26FEA">
      <w:pPr>
        <w:pStyle w:val="Textkomente"/>
      </w:pPr>
      <w:r>
        <w:rPr>
          <w:rStyle w:val="Znakapoznpodarou"/>
        </w:rPr>
        <w:footnoteRef/>
      </w:r>
      <w:r>
        <w:t xml:space="preserve"> Metodika MF </w:t>
      </w:r>
      <w:hyperlink r:id="rId2" w:history="1">
        <w:r w:rsidRPr="00F4442F">
          <w:rPr>
            <w:rStyle w:val="Hypertextovodkaz"/>
          </w:rPr>
          <w:t>https://www.mfcr.cz/assets/cs/media/PPP_Metodika_2013-05-03_Metodika-vypracovani-studie-proveditelnosti-PPP--2013.pdf</w:t>
        </w:r>
      </w:hyperlink>
    </w:p>
    <w:p w14:paraId="49744B3D" w14:textId="77777777" w:rsidR="00D26FEA" w:rsidRDefault="00D26FEA" w:rsidP="00D26FE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F8A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2BE9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9A8EE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69AC9B" w14:textId="77777777" w:rsidR="00F1715C" w:rsidRPr="00D6163D" w:rsidRDefault="00F1715C" w:rsidP="00D6163D">
          <w:pPr>
            <w:pStyle w:val="Druhdokumentu"/>
          </w:pPr>
        </w:p>
      </w:tc>
    </w:tr>
  </w:tbl>
  <w:p w14:paraId="18537C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DA77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27E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1EEFF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E82C06" w14:textId="77777777" w:rsidR="00F1715C" w:rsidRPr="00D6163D" w:rsidRDefault="00F1715C" w:rsidP="00FC6389">
          <w:pPr>
            <w:pStyle w:val="Druhdokumentu"/>
          </w:pPr>
        </w:p>
      </w:tc>
    </w:tr>
    <w:tr w:rsidR="009F392E" w14:paraId="720A4E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3F4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A87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6F825" w14:textId="77777777" w:rsidR="009F392E" w:rsidRPr="00D6163D" w:rsidRDefault="009F392E" w:rsidP="00FC6389">
          <w:pPr>
            <w:pStyle w:val="Druhdokumentu"/>
          </w:pPr>
        </w:p>
      </w:tc>
    </w:tr>
  </w:tbl>
  <w:p w14:paraId="1079154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9BE967F" wp14:editId="0FA044B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D8C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5E0B6D"/>
    <w:multiLevelType w:val="hybridMultilevel"/>
    <w:tmpl w:val="11B4963A"/>
    <w:lvl w:ilvl="0" w:tplc="FB1C07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40AC5"/>
    <w:multiLevelType w:val="multilevel"/>
    <w:tmpl w:val="638C8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2531FD8"/>
    <w:multiLevelType w:val="hybridMultilevel"/>
    <w:tmpl w:val="21285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6087C"/>
    <w:multiLevelType w:val="hybridMultilevel"/>
    <w:tmpl w:val="6D24847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C041BA7"/>
    <w:multiLevelType w:val="hybridMultilevel"/>
    <w:tmpl w:val="F258A768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EC94A6E"/>
    <w:multiLevelType w:val="multilevel"/>
    <w:tmpl w:val="F968D0AA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 w16cid:durableId="610166088">
    <w:abstractNumId w:val="3"/>
  </w:num>
  <w:num w:numId="2" w16cid:durableId="1253317995">
    <w:abstractNumId w:val="1"/>
  </w:num>
  <w:num w:numId="3" w16cid:durableId="17885068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358213">
    <w:abstractNumId w:val="11"/>
  </w:num>
  <w:num w:numId="5" w16cid:durableId="111631475">
    <w:abstractNumId w:val="4"/>
  </w:num>
  <w:num w:numId="6" w16cid:durableId="1754469364">
    <w:abstractNumId w:val="6"/>
  </w:num>
  <w:num w:numId="7" w16cid:durableId="356934539">
    <w:abstractNumId w:val="0"/>
  </w:num>
  <w:num w:numId="8" w16cid:durableId="1828594361">
    <w:abstractNumId w:val="7"/>
  </w:num>
  <w:num w:numId="9" w16cid:durableId="563639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1188464">
    <w:abstractNumId w:val="6"/>
  </w:num>
  <w:num w:numId="11" w16cid:durableId="951665111">
    <w:abstractNumId w:val="1"/>
  </w:num>
  <w:num w:numId="12" w16cid:durableId="1523862074">
    <w:abstractNumId w:val="6"/>
  </w:num>
  <w:num w:numId="13" w16cid:durableId="722485317">
    <w:abstractNumId w:val="6"/>
  </w:num>
  <w:num w:numId="14" w16cid:durableId="163013037">
    <w:abstractNumId w:val="6"/>
  </w:num>
  <w:num w:numId="15" w16cid:durableId="1763334758">
    <w:abstractNumId w:val="6"/>
  </w:num>
  <w:num w:numId="16" w16cid:durableId="1262109748">
    <w:abstractNumId w:val="13"/>
  </w:num>
  <w:num w:numId="17" w16cid:durableId="1930918010">
    <w:abstractNumId w:val="3"/>
  </w:num>
  <w:num w:numId="18" w16cid:durableId="107892278">
    <w:abstractNumId w:val="13"/>
  </w:num>
  <w:num w:numId="19" w16cid:durableId="1376389995">
    <w:abstractNumId w:val="13"/>
  </w:num>
  <w:num w:numId="20" w16cid:durableId="26149770">
    <w:abstractNumId w:val="13"/>
  </w:num>
  <w:num w:numId="21" w16cid:durableId="727845341">
    <w:abstractNumId w:val="13"/>
  </w:num>
  <w:num w:numId="22" w16cid:durableId="746733601">
    <w:abstractNumId w:val="6"/>
  </w:num>
  <w:num w:numId="23" w16cid:durableId="308631955">
    <w:abstractNumId w:val="1"/>
  </w:num>
  <w:num w:numId="24" w16cid:durableId="1761754236">
    <w:abstractNumId w:val="6"/>
  </w:num>
  <w:num w:numId="25" w16cid:durableId="1185555591">
    <w:abstractNumId w:val="6"/>
  </w:num>
  <w:num w:numId="26" w16cid:durableId="777725961">
    <w:abstractNumId w:val="6"/>
  </w:num>
  <w:num w:numId="27" w16cid:durableId="2089425401">
    <w:abstractNumId w:val="6"/>
  </w:num>
  <w:num w:numId="28" w16cid:durableId="578908358">
    <w:abstractNumId w:val="13"/>
  </w:num>
  <w:num w:numId="29" w16cid:durableId="806821211">
    <w:abstractNumId w:val="3"/>
  </w:num>
  <w:num w:numId="30" w16cid:durableId="112788808">
    <w:abstractNumId w:val="13"/>
  </w:num>
  <w:num w:numId="31" w16cid:durableId="237786456">
    <w:abstractNumId w:val="13"/>
  </w:num>
  <w:num w:numId="32" w16cid:durableId="1514807306">
    <w:abstractNumId w:val="13"/>
  </w:num>
  <w:num w:numId="33" w16cid:durableId="1210072839">
    <w:abstractNumId w:val="13"/>
  </w:num>
  <w:num w:numId="34" w16cid:durableId="908811914">
    <w:abstractNumId w:val="14"/>
  </w:num>
  <w:num w:numId="35" w16cid:durableId="389041561">
    <w:abstractNumId w:val="9"/>
  </w:num>
  <w:num w:numId="36" w16cid:durableId="104278008">
    <w:abstractNumId w:val="5"/>
  </w:num>
  <w:num w:numId="37" w16cid:durableId="335353273">
    <w:abstractNumId w:val="2"/>
  </w:num>
  <w:num w:numId="38" w16cid:durableId="1236741531">
    <w:abstractNumId w:val="2"/>
  </w:num>
  <w:num w:numId="39" w16cid:durableId="1923490404">
    <w:abstractNumId w:val="10"/>
  </w:num>
  <w:num w:numId="40" w16cid:durableId="87145980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82F47"/>
    <w:rsid w:val="000E23A7"/>
    <w:rsid w:val="000F74B0"/>
    <w:rsid w:val="0010693F"/>
    <w:rsid w:val="00114472"/>
    <w:rsid w:val="00117D85"/>
    <w:rsid w:val="0014126B"/>
    <w:rsid w:val="001550BC"/>
    <w:rsid w:val="001605B9"/>
    <w:rsid w:val="00170EC5"/>
    <w:rsid w:val="001747C1"/>
    <w:rsid w:val="00175A8E"/>
    <w:rsid w:val="00182B4F"/>
    <w:rsid w:val="00184743"/>
    <w:rsid w:val="001D0C3F"/>
    <w:rsid w:val="00207DF5"/>
    <w:rsid w:val="00280E07"/>
    <w:rsid w:val="002A3A7E"/>
    <w:rsid w:val="002B5C42"/>
    <w:rsid w:val="002C31BF"/>
    <w:rsid w:val="002D08B1"/>
    <w:rsid w:val="002D363E"/>
    <w:rsid w:val="002E0CD7"/>
    <w:rsid w:val="00307B9C"/>
    <w:rsid w:val="00341DCF"/>
    <w:rsid w:val="00357BC6"/>
    <w:rsid w:val="003956C6"/>
    <w:rsid w:val="003D0E0B"/>
    <w:rsid w:val="003F2962"/>
    <w:rsid w:val="00417358"/>
    <w:rsid w:val="00441430"/>
    <w:rsid w:val="00450F07"/>
    <w:rsid w:val="00453B48"/>
    <w:rsid w:val="00453CD3"/>
    <w:rsid w:val="00460660"/>
    <w:rsid w:val="00467C6C"/>
    <w:rsid w:val="0047110A"/>
    <w:rsid w:val="00486107"/>
    <w:rsid w:val="00491827"/>
    <w:rsid w:val="004B348C"/>
    <w:rsid w:val="004B6D3B"/>
    <w:rsid w:val="004C4399"/>
    <w:rsid w:val="004C787C"/>
    <w:rsid w:val="004E143C"/>
    <w:rsid w:val="004E3A53"/>
    <w:rsid w:val="004F134D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075"/>
    <w:rsid w:val="005A1980"/>
    <w:rsid w:val="005C3775"/>
    <w:rsid w:val="005F1404"/>
    <w:rsid w:val="0061068E"/>
    <w:rsid w:val="0065756A"/>
    <w:rsid w:val="00660AD3"/>
    <w:rsid w:val="00677B7F"/>
    <w:rsid w:val="006A5570"/>
    <w:rsid w:val="006A689C"/>
    <w:rsid w:val="006B3D79"/>
    <w:rsid w:val="006D7AFE"/>
    <w:rsid w:val="006E0578"/>
    <w:rsid w:val="006E314D"/>
    <w:rsid w:val="006F7836"/>
    <w:rsid w:val="00710723"/>
    <w:rsid w:val="0071494D"/>
    <w:rsid w:val="00723ED1"/>
    <w:rsid w:val="00743525"/>
    <w:rsid w:val="0076286B"/>
    <w:rsid w:val="00766846"/>
    <w:rsid w:val="0077673A"/>
    <w:rsid w:val="007846E1"/>
    <w:rsid w:val="0078536A"/>
    <w:rsid w:val="00790B49"/>
    <w:rsid w:val="007A075F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F1449"/>
    <w:rsid w:val="008F18D6"/>
    <w:rsid w:val="008F736E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A764A"/>
    <w:rsid w:val="009B14A9"/>
    <w:rsid w:val="009B2E97"/>
    <w:rsid w:val="009D04FA"/>
    <w:rsid w:val="009E07F4"/>
    <w:rsid w:val="009E2F49"/>
    <w:rsid w:val="009F392E"/>
    <w:rsid w:val="00A106E4"/>
    <w:rsid w:val="00A6177B"/>
    <w:rsid w:val="00A66136"/>
    <w:rsid w:val="00AA4CBB"/>
    <w:rsid w:val="00AA65FA"/>
    <w:rsid w:val="00AA7351"/>
    <w:rsid w:val="00AB2F41"/>
    <w:rsid w:val="00AD056F"/>
    <w:rsid w:val="00AD6731"/>
    <w:rsid w:val="00B15D0D"/>
    <w:rsid w:val="00B276A8"/>
    <w:rsid w:val="00B75EE1"/>
    <w:rsid w:val="00B77481"/>
    <w:rsid w:val="00B8398E"/>
    <w:rsid w:val="00B8518B"/>
    <w:rsid w:val="00BD7E91"/>
    <w:rsid w:val="00BE7DD1"/>
    <w:rsid w:val="00C02D0A"/>
    <w:rsid w:val="00C03A6E"/>
    <w:rsid w:val="00C44F6A"/>
    <w:rsid w:val="00C47AE3"/>
    <w:rsid w:val="00C726EE"/>
    <w:rsid w:val="00C929DB"/>
    <w:rsid w:val="00CD1FC4"/>
    <w:rsid w:val="00CF1F73"/>
    <w:rsid w:val="00D21061"/>
    <w:rsid w:val="00D26FEA"/>
    <w:rsid w:val="00D4108E"/>
    <w:rsid w:val="00D6163D"/>
    <w:rsid w:val="00D70545"/>
    <w:rsid w:val="00D73D46"/>
    <w:rsid w:val="00D831A3"/>
    <w:rsid w:val="00DC75F3"/>
    <w:rsid w:val="00DD46F3"/>
    <w:rsid w:val="00DE56F2"/>
    <w:rsid w:val="00DF116D"/>
    <w:rsid w:val="00E70CBF"/>
    <w:rsid w:val="00EB104F"/>
    <w:rsid w:val="00ED14BD"/>
    <w:rsid w:val="00ED4D54"/>
    <w:rsid w:val="00ED5ECA"/>
    <w:rsid w:val="00F0458D"/>
    <w:rsid w:val="00F0533E"/>
    <w:rsid w:val="00F1048D"/>
    <w:rsid w:val="00F12DEC"/>
    <w:rsid w:val="00F1715C"/>
    <w:rsid w:val="00F26E09"/>
    <w:rsid w:val="00F310F8"/>
    <w:rsid w:val="00F35939"/>
    <w:rsid w:val="00F45607"/>
    <w:rsid w:val="00F5558F"/>
    <w:rsid w:val="00F659EB"/>
    <w:rsid w:val="00F86BA6"/>
    <w:rsid w:val="00F95A32"/>
    <w:rsid w:val="00F96327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D84F71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semiHidden/>
    <w:rsid w:val="00D26FEA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D2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6FE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B2F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F4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F4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fcr.cz/assets/cs/media/PPP_Metodika_2013-05-03_Metodika-vypracovani-studie-proveditelnosti-PPP--2013.pdf" TargetMode="External"/><Relationship Id="rId1" Type="http://schemas.openxmlformats.org/officeDocument/2006/relationships/hyperlink" Target="https://www.mfcr.cz/assets/cs/media/PPP_Metodika_2013-05-03_Metodika-vypracovani-studie-proveditelnosti-PPP--2013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319B4894-318B-4F9B-AAF9-1D99D7CE9A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1568</Words>
  <Characters>9254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Jiranová Ivana</cp:lastModifiedBy>
  <cp:revision>6</cp:revision>
  <cp:lastPrinted>2017-11-28T17:18:00Z</cp:lastPrinted>
  <dcterms:created xsi:type="dcterms:W3CDTF">2022-07-28T12:48:00Z</dcterms:created>
  <dcterms:modified xsi:type="dcterms:W3CDTF">2022-08-12T10:52:00Z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